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D4" w:rsidRPr="007476E6" w:rsidRDefault="00D96BD4" w:rsidP="005C49EE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РОССИЙСКАЯ  ФЕДЕРАЦИЯ</w:t>
      </w:r>
    </w:p>
    <w:p w:rsidR="00D96BD4" w:rsidRPr="007476E6" w:rsidRDefault="00D96BD4" w:rsidP="005C49EE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proofErr w:type="gramStart"/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gramEnd"/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У Т С К А Я  О Б Л А С Т Ь</w:t>
      </w:r>
    </w:p>
    <w:p w:rsidR="00D96BD4" w:rsidRPr="007476E6" w:rsidRDefault="00D96BD4" w:rsidP="005C49EE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МУНИЦИПАЛЬНОЕ ОБРАЗОВАНИЕ «КАЧУГСКИЙ РАЙОН»</w:t>
      </w:r>
    </w:p>
    <w:p w:rsidR="00D96BD4" w:rsidRPr="007476E6" w:rsidRDefault="00D96BD4" w:rsidP="005C49EE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АДМИНИСТРАЦИЯ МУНИЦИПАЛЬНОГО РАЙОНА</w:t>
      </w:r>
    </w:p>
    <w:p w:rsidR="00F17AA7" w:rsidRDefault="00F17AA7" w:rsidP="00CE5B0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96BD4" w:rsidRPr="007476E6" w:rsidRDefault="00D96BD4" w:rsidP="005C49EE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С Т А Н О В Л Е Н И Е</w:t>
      </w:r>
    </w:p>
    <w:p w:rsidR="00D96BD4" w:rsidRPr="007476E6" w:rsidRDefault="00D96BD4" w:rsidP="00CE5B0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96BD4" w:rsidRPr="007476E6" w:rsidRDefault="00D96BD4" w:rsidP="00F17A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«Об утверждении Порядка принятия решения о единовременном поощрении муниципального служащего администрации муниципального района </w:t>
      </w:r>
      <w:r w:rsidR="003B08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E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proofErr w:type="spellStart"/>
      <w:r w:rsidR="00610E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Качугский</w:t>
      </w:r>
      <w:proofErr w:type="spellEnd"/>
      <w:r w:rsidR="00610E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</w:t>
      </w: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связи с выходом на пенсию за выслугу лет»</w:t>
      </w:r>
    </w:p>
    <w:p w:rsidR="00D96BD4" w:rsidRPr="007476E6" w:rsidRDefault="00D96BD4" w:rsidP="00F17A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D96BD4" w:rsidRPr="007476E6" w:rsidRDefault="00C43D33" w:rsidP="00C43D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18 января </w:t>
      </w:r>
      <w:r w:rsidR="00D96BD4"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</w:t>
      </w:r>
      <w:r w:rsidR="00CE5B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D96BD4"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</w:t>
      </w:r>
      <w:r w:rsidR="00D96BD4"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</w:t>
      </w:r>
      <w:r w:rsidR="00900AE2"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D96BD4"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96BD4"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р. п. </w:t>
      </w:r>
      <w:proofErr w:type="spellStart"/>
      <w:r w:rsidR="00D96BD4"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Качуг</w:t>
      </w:r>
      <w:proofErr w:type="spellEnd"/>
    </w:p>
    <w:p w:rsidR="00D96BD4" w:rsidRPr="007476E6" w:rsidRDefault="00D96BD4" w:rsidP="00F17A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96BD4" w:rsidRPr="007476E6" w:rsidRDefault="00D96BD4" w:rsidP="00F17AA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1B39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целях приведения в </w:t>
      </w: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соответстви</w:t>
      </w:r>
      <w:r w:rsidR="001B39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="00900AE2"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6" w:history="1">
        <w:r w:rsidRPr="007476E6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Федера</w:t>
        </w:r>
        <w:r w:rsidR="00900AE2" w:rsidRPr="007476E6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льным законом от 06.10.2003 г. </w:t>
        </w:r>
        <w:r w:rsidRPr="007476E6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№131-ФЗ</w:t>
        </w:r>
        <w:r w:rsidR="00900AE2" w:rsidRPr="007476E6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«</w:t>
        </w:r>
        <w:r w:rsidRPr="007476E6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900AE2"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900AE2"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7" w:history="1">
        <w:r w:rsidRPr="007476E6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Федеральным законом от 02.03.2007</w:t>
        </w:r>
        <w:r w:rsidR="00610EBF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</w:t>
        </w:r>
        <w:r w:rsidRPr="007476E6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г.</w:t>
        </w:r>
        <w:r w:rsidR="007115DC" w:rsidRPr="007476E6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</w:t>
        </w:r>
        <w:r w:rsidRPr="007476E6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25-ФЗ </w:t>
        </w:r>
        <w:r w:rsidR="00374D9C" w:rsidRPr="007476E6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«</w:t>
        </w:r>
        <w:r w:rsidRPr="007476E6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О муниципальной службе в Российской Федерации</w:t>
        </w:r>
      </w:hyperlink>
      <w:r w:rsidR="00374D9C"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руководствуясь ст.</w:t>
      </w:r>
      <w:r w:rsid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ст. 33,</w:t>
      </w:r>
      <w:r w:rsidR="00374D9C"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39,</w:t>
      </w:r>
      <w:r w:rsidR="00374D9C"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48 Устава муниципального образования  «</w:t>
      </w:r>
      <w:proofErr w:type="spellStart"/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Качугский</w:t>
      </w:r>
      <w:proofErr w:type="spellEnd"/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район», администрация муниципального района </w:t>
      </w:r>
    </w:p>
    <w:p w:rsidR="00900DF7" w:rsidRPr="007476E6" w:rsidRDefault="00900DF7" w:rsidP="00CE5B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96BD4" w:rsidRPr="007476E6" w:rsidRDefault="00D96BD4" w:rsidP="005C49E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ПОСТАНОВЛЯЕТ: </w:t>
      </w:r>
    </w:p>
    <w:p w:rsidR="00D96BD4" w:rsidRPr="007476E6" w:rsidRDefault="00D96BD4" w:rsidP="00CE5B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96BD4" w:rsidRPr="007476E6" w:rsidRDefault="00D96BD4" w:rsidP="00CE5B0E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Утвердить Порядок принятия решения о единовременном поощрении муниципального служащего адми</w:t>
      </w:r>
      <w:r w:rsidR="00374D9C"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нистрации муниципального района</w:t>
      </w:r>
      <w:r w:rsidR="00610E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</w:t>
      </w:r>
      <w:proofErr w:type="spellStart"/>
      <w:r w:rsidR="00610E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Качугский</w:t>
      </w:r>
      <w:proofErr w:type="spellEnd"/>
      <w:r w:rsidR="00610E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</w:t>
      </w: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связи с выходом на пенсию за выслугу лет (прилагается).</w:t>
      </w:r>
    </w:p>
    <w:p w:rsidR="007115DC" w:rsidRPr="007476E6" w:rsidRDefault="00610EBF" w:rsidP="00374D9C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Признать утратившим силу</w:t>
      </w:r>
      <w:r w:rsidR="001B39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постановление администрации муниципального района от 06.04.2016 г. № 49</w:t>
      </w:r>
      <w:r w:rsidR="00CE5B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E5B0E"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«Об утверждении Порядка принятия решения о единовременном поощрении муниципального служащего администрации муниципального района в связи с выходом на пенсию за выслугу лет»</w:t>
      </w:r>
      <w:r w:rsidR="007115DC"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 </w:t>
      </w:r>
    </w:p>
    <w:p w:rsidR="00822F24" w:rsidRPr="007476E6" w:rsidRDefault="00A720C5" w:rsidP="00374D9C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подлежит официальному опубликованию и размещению в информационно-телекоммуникационной системе «Интернет» на официальном сайте администрации муниципального района </w:t>
      </w:r>
      <w:r w:rsidR="008836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proofErr w:type="spellStart"/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Качугский</w:t>
      </w:r>
      <w:proofErr w:type="spellEnd"/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</w:t>
      </w:r>
      <w:proofErr w:type="spellStart"/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kachug.irkobl.ru</w:t>
      </w:r>
      <w:proofErr w:type="spellEnd"/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96BD4" w:rsidRPr="007476E6" w:rsidRDefault="00D96BD4" w:rsidP="00CE5B0E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исполнением настоящего постановления  </w:t>
      </w:r>
      <w:r w:rsidR="00374D9C"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оставляю за собой.</w:t>
      </w:r>
    </w:p>
    <w:p w:rsidR="007115DC" w:rsidRDefault="007115DC" w:rsidP="00CE5B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10EBF" w:rsidRPr="007476E6" w:rsidRDefault="00610EBF" w:rsidP="00CE5B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B3946" w:rsidRDefault="00C43D33" w:rsidP="00CE5B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И.о. м</w:t>
      </w:r>
      <w:r w:rsidR="00D96BD4"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D96BD4"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она                          </w:t>
      </w:r>
      <w:r w:rsidR="001B39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D96BD4"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Макрышева</w:t>
      </w:r>
      <w:proofErr w:type="spellEnd"/>
    </w:p>
    <w:p w:rsidR="00610EBF" w:rsidRDefault="00610EBF" w:rsidP="00CE5B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10EBF" w:rsidRDefault="00610EBF" w:rsidP="00CE5B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10EBF" w:rsidRDefault="00610EBF" w:rsidP="00CE5B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10EBF" w:rsidRDefault="00610EBF" w:rsidP="00CE5B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10EBF" w:rsidRDefault="00D96BD4" w:rsidP="00374D9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  </w:t>
      </w:r>
      <w:r w:rsidR="00610E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</w:t>
      </w: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</w:p>
    <w:p w:rsidR="00610EBF" w:rsidRDefault="00610EBF" w:rsidP="00374D9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115DC" w:rsidRPr="007476E6" w:rsidRDefault="00716A96" w:rsidP="005C49EE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                                              </w:t>
      </w:r>
      <w:r w:rsidR="007115DC"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Утверждён</w:t>
      </w:r>
    </w:p>
    <w:p w:rsidR="007115DC" w:rsidRPr="007476E6" w:rsidRDefault="007115DC" w:rsidP="00716A96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Постановление</w:t>
      </w:r>
      <w:r w:rsidR="00A629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</w:t>
      </w:r>
    </w:p>
    <w:p w:rsidR="007115DC" w:rsidRPr="007476E6" w:rsidRDefault="007115DC" w:rsidP="00716A96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</w:t>
      </w:r>
    </w:p>
    <w:p w:rsidR="007115DC" w:rsidRPr="007476E6" w:rsidRDefault="00610EBF" w:rsidP="00716A96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18 января </w:t>
      </w:r>
      <w:r w:rsidR="007115DC"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</w:t>
      </w:r>
      <w:r w:rsidR="00CE5B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1B39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 № 21</w:t>
      </w:r>
    </w:p>
    <w:p w:rsidR="007115DC" w:rsidRPr="007476E6" w:rsidRDefault="007115DC" w:rsidP="00900AE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115DC" w:rsidRPr="007476E6" w:rsidRDefault="007115DC" w:rsidP="00900AE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4D9C" w:rsidRPr="007476E6" w:rsidRDefault="007115DC" w:rsidP="005C49EE">
      <w:pPr>
        <w:spacing w:after="0"/>
        <w:jc w:val="center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sub_201"/>
      <w:bookmarkEnd w:id="0"/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Порядок</w:t>
      </w:r>
    </w:p>
    <w:p w:rsidR="007115DC" w:rsidRPr="007476E6" w:rsidRDefault="007115DC" w:rsidP="00374D9C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принятия решения о единовременном поощрении муниципального служащего адми</w:t>
      </w:r>
      <w:r w:rsidR="00374D9C"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нистрации муниципального района</w:t>
      </w: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E5B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proofErr w:type="spellStart"/>
      <w:r w:rsidR="00CE5B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Качугский</w:t>
      </w:r>
      <w:proofErr w:type="spellEnd"/>
      <w:r w:rsidR="00CE5B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</w:t>
      </w:r>
      <w:r w:rsidR="0069073B" w:rsidRPr="006907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E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связи с выходом на пенсию за выслугу лет</w:t>
      </w:r>
    </w:p>
    <w:p w:rsidR="006C58A8" w:rsidRPr="007476E6" w:rsidRDefault="006C58A8" w:rsidP="00900AE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9073B" w:rsidRDefault="006C58A8" w:rsidP="00374D9C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Муниципальным служащим </w:t>
      </w:r>
      <w:r w:rsidR="00CE5B0E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муниципального района «</w:t>
      </w:r>
      <w:proofErr w:type="spellStart"/>
      <w:r w:rsidR="00CE5B0E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Качугский</w:t>
      </w:r>
      <w:proofErr w:type="spellEnd"/>
      <w:r w:rsidR="00CE5B0E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</w:t>
      </w:r>
      <w:r w:rsidR="005239AB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</w:t>
      </w:r>
      <w:r w:rsid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239AB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239AB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муниципальные служащие)</w:t>
      </w:r>
      <w:r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выплачивается единовременное </w:t>
      </w:r>
      <w:r w:rsidRPr="006907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поощрение</w:t>
      </w:r>
      <w:r w:rsidR="00B32241" w:rsidRPr="006907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</w:t>
      </w:r>
      <w:r w:rsidR="00B32241" w:rsidRPr="0069073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безупречную и эффективную муниципальную службу</w:t>
      </w:r>
      <w:r w:rsidRPr="006907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связи с выходом на пенсию за выслугу лет (далее - единовременное </w:t>
      </w:r>
      <w:r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поощрение)</w:t>
      </w:r>
      <w:r w:rsidR="00374D9C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6C58A8" w:rsidRPr="00A03C09" w:rsidRDefault="0069073B" w:rsidP="00374D9C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Безупречная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эффективная </w:t>
      </w: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служба предполагает неукоснительное исполнение муниципальным служащим возложенных на него обязанностей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определенных в </w:t>
      </w: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должностной инструкции муниципального служащего.</w:t>
      </w:r>
    </w:p>
    <w:p w:rsidR="006C58A8" w:rsidRPr="00A03C09" w:rsidRDefault="0069073B" w:rsidP="00900AE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6C58A8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="00624470" w:rsidRPr="00A03C09">
        <w:rPr>
          <w:rFonts w:ascii="Times New Roman" w:hAnsi="Times New Roman" w:cs="Times New Roman"/>
          <w:sz w:val="28"/>
          <w:szCs w:val="28"/>
        </w:rPr>
        <w:t>Под выходом на пенсию за выслугу лет понимается увольнение с муниципальной службы по достижении возраста, дающего право на получение трудовой пенсии по старости, или назначении пенсии по инвалидности в соответствии с Федеральным законом «О трудовых пенсиях в Российской Федерации»,  за исключением увольнения в связи с виновными действиями муниципального служащего, и при наличии стажа муниципальной службы, необходимого для получения пенсии за</w:t>
      </w:r>
      <w:proofErr w:type="gramEnd"/>
      <w:r w:rsidR="00624470" w:rsidRPr="00A03C09">
        <w:rPr>
          <w:rFonts w:ascii="Times New Roman" w:hAnsi="Times New Roman" w:cs="Times New Roman"/>
          <w:sz w:val="28"/>
          <w:szCs w:val="28"/>
        </w:rPr>
        <w:t xml:space="preserve"> выслугу лет.</w:t>
      </w:r>
    </w:p>
    <w:p w:rsidR="006C58A8" w:rsidRPr="00A03C09" w:rsidRDefault="0069073B" w:rsidP="009E2426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6C58A8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Решение о единовременном поощрении принимается </w:t>
      </w:r>
      <w:r w:rsidR="00CE5B0E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мэром муниципального района</w:t>
      </w:r>
      <w:r w:rsidR="006C58A8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 увольнени</w:t>
      </w:r>
      <w:r w:rsidR="003B08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6C58A8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муниципальной службы по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условиям</w:t>
      </w:r>
      <w:r w:rsidR="006C58A8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предусмотренным пунктом 1 настоящего Порядка</w:t>
      </w:r>
      <w:r w:rsidR="002109AF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E2426" w:rsidRPr="00A03C09" w:rsidRDefault="0069073B" w:rsidP="009E2426">
      <w:pPr>
        <w:spacing w:after="0" w:line="240" w:lineRule="auto"/>
        <w:jc w:val="both"/>
        <w:rPr>
          <w:sz w:val="30"/>
          <w:szCs w:val="30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="006C58A8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CE5B0E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239AB" w:rsidRPr="00A03C09">
        <w:rPr>
          <w:rFonts w:ascii="Times New Roman" w:hAnsi="Times New Roman" w:cs="Times New Roman"/>
          <w:sz w:val="28"/>
          <w:szCs w:val="28"/>
        </w:rPr>
        <w:t>Муниципальному служащему при увольнении с муниципальной службы</w:t>
      </w:r>
      <w:r w:rsidR="00A03C09">
        <w:rPr>
          <w:rFonts w:ascii="Times New Roman" w:hAnsi="Times New Roman" w:cs="Times New Roman"/>
          <w:sz w:val="28"/>
          <w:szCs w:val="28"/>
        </w:rPr>
        <w:t>,</w:t>
      </w:r>
      <w:r w:rsidR="005239AB" w:rsidRPr="00A03C09">
        <w:rPr>
          <w:rFonts w:ascii="Times New Roman" w:hAnsi="Times New Roman" w:cs="Times New Roman"/>
          <w:sz w:val="28"/>
          <w:szCs w:val="28"/>
        </w:rPr>
        <w:t xml:space="preserve"> в связи с выходом на пенсию за выслугу лет</w:t>
      </w:r>
      <w:r w:rsidR="00A03C09">
        <w:rPr>
          <w:rFonts w:ascii="Times New Roman" w:hAnsi="Times New Roman" w:cs="Times New Roman"/>
          <w:sz w:val="28"/>
          <w:szCs w:val="28"/>
        </w:rPr>
        <w:t>,</w:t>
      </w:r>
      <w:r w:rsidR="005239AB" w:rsidRPr="00A03C09">
        <w:rPr>
          <w:rFonts w:ascii="Times New Roman" w:hAnsi="Times New Roman" w:cs="Times New Roman"/>
          <w:sz w:val="28"/>
          <w:szCs w:val="28"/>
        </w:rPr>
        <w:t xml:space="preserve"> выплачивается единовременное поощрение </w:t>
      </w:r>
      <w:r w:rsidR="005239AB" w:rsidRPr="00B32241">
        <w:rPr>
          <w:rFonts w:ascii="Times New Roman" w:hAnsi="Times New Roman" w:cs="Times New Roman"/>
          <w:sz w:val="28"/>
          <w:szCs w:val="28"/>
        </w:rPr>
        <w:t xml:space="preserve">в </w:t>
      </w:r>
      <w:r w:rsidR="009E2426" w:rsidRPr="00B32241">
        <w:rPr>
          <w:rFonts w:ascii="Times New Roman" w:hAnsi="Times New Roman" w:cs="Times New Roman"/>
          <w:sz w:val="28"/>
          <w:szCs w:val="28"/>
        </w:rPr>
        <w:t>трехкратном</w:t>
      </w:r>
      <w:r w:rsidR="005239AB" w:rsidRPr="00B32241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5C49EE">
        <w:rPr>
          <w:rFonts w:ascii="Times New Roman" w:hAnsi="Times New Roman" w:cs="Times New Roman"/>
          <w:sz w:val="28"/>
          <w:szCs w:val="28"/>
        </w:rPr>
        <w:t xml:space="preserve"> </w:t>
      </w:r>
      <w:r w:rsidR="005239AB" w:rsidRPr="00B32241">
        <w:rPr>
          <w:rFonts w:ascii="Times New Roman" w:hAnsi="Times New Roman" w:cs="Times New Roman"/>
          <w:sz w:val="28"/>
          <w:szCs w:val="28"/>
        </w:rPr>
        <w:t xml:space="preserve"> </w:t>
      </w:r>
      <w:r w:rsidR="006670ED" w:rsidRPr="00B32241">
        <w:rPr>
          <w:rFonts w:ascii="Times New Roman" w:hAnsi="Times New Roman" w:cs="Times New Roman"/>
          <w:sz w:val="28"/>
          <w:szCs w:val="28"/>
        </w:rPr>
        <w:t xml:space="preserve">оклада месячного денежного содержания </w:t>
      </w:r>
      <w:r w:rsidR="005239AB" w:rsidRPr="00B32241">
        <w:rPr>
          <w:rFonts w:ascii="Times New Roman" w:hAnsi="Times New Roman" w:cs="Times New Roman"/>
          <w:sz w:val="28"/>
          <w:szCs w:val="28"/>
        </w:rPr>
        <w:t>по должности мун</w:t>
      </w:r>
      <w:r w:rsidR="008B43A7" w:rsidRPr="00B32241">
        <w:rPr>
          <w:rFonts w:ascii="Times New Roman" w:hAnsi="Times New Roman" w:cs="Times New Roman"/>
          <w:sz w:val="28"/>
          <w:szCs w:val="28"/>
        </w:rPr>
        <w:t>иципальной службы, замещаемой</w:t>
      </w:r>
      <w:r w:rsidR="005239AB" w:rsidRPr="00B32241">
        <w:rPr>
          <w:rFonts w:ascii="Times New Roman" w:hAnsi="Times New Roman" w:cs="Times New Roman"/>
          <w:sz w:val="28"/>
          <w:szCs w:val="28"/>
        </w:rPr>
        <w:t xml:space="preserve"> на день увольнения, при наличии стажа муниципальной службы</w:t>
      </w:r>
      <w:r w:rsidR="00EB46FA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5239AB" w:rsidRPr="00B32241">
        <w:rPr>
          <w:rFonts w:ascii="Times New Roman" w:hAnsi="Times New Roman" w:cs="Times New Roman"/>
          <w:sz w:val="28"/>
          <w:szCs w:val="28"/>
        </w:rPr>
        <w:t xml:space="preserve"> 15 лет</w:t>
      </w:r>
      <w:r w:rsidR="008B43A7" w:rsidRPr="00B32241">
        <w:rPr>
          <w:rFonts w:ascii="Times New Roman" w:hAnsi="Times New Roman" w:cs="Times New Roman"/>
          <w:sz w:val="28"/>
          <w:szCs w:val="28"/>
        </w:rPr>
        <w:t>.</w:t>
      </w:r>
      <w:r w:rsidR="005239AB" w:rsidRPr="00A03C09">
        <w:rPr>
          <w:rFonts w:ascii="Times New Roman" w:hAnsi="Times New Roman" w:cs="Times New Roman"/>
          <w:sz w:val="28"/>
          <w:szCs w:val="28"/>
        </w:rPr>
        <w:t xml:space="preserve"> Стаж муниципальной службы определяется на день увольнения муниципального служащего с муниципальной службы.</w:t>
      </w:r>
    </w:p>
    <w:p w:rsidR="006C58A8" w:rsidRPr="00A03C09" w:rsidRDefault="0069073B" w:rsidP="009E2426">
      <w:pPr>
        <w:spacing w:after="0" w:line="240" w:lineRule="auto"/>
        <w:jc w:val="both"/>
        <w:rPr>
          <w:sz w:val="30"/>
          <w:szCs w:val="30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6C58A8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В стаж муниципальной службы для установления единовременного поощрения включаются периоды замещения:</w:t>
      </w:r>
    </w:p>
    <w:p w:rsidR="006C58A8" w:rsidRPr="00A03C09" w:rsidRDefault="006C58A8" w:rsidP="009E2426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должностей муниципальной службы;</w:t>
      </w:r>
    </w:p>
    <w:p w:rsidR="006C58A8" w:rsidRPr="00A03C09" w:rsidRDefault="006C58A8" w:rsidP="009E2426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муниципальных должностей;</w:t>
      </w:r>
    </w:p>
    <w:p w:rsidR="006C58A8" w:rsidRPr="00A03C09" w:rsidRDefault="006C58A8" w:rsidP="00900AE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государственных должностей Российской Федерации и государственных должностей</w:t>
      </w:r>
      <w:r w:rsidR="009E2426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субъекта Российской Федерации</w:t>
      </w:r>
      <w:r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6C58A8" w:rsidRPr="00A03C09" w:rsidRDefault="006C58A8" w:rsidP="00900AE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4) должностей государственной гражданской службы, воинских должностей и должностей правоохранительной службы (государственных должностей государственной службы);</w:t>
      </w:r>
    </w:p>
    <w:p w:rsidR="006C58A8" w:rsidRPr="00A03C09" w:rsidRDefault="006C58A8" w:rsidP="00900AE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5) иных должностей согласно </w:t>
      </w:r>
      <w:r w:rsidR="002109AF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действующему </w:t>
      </w:r>
      <w:r w:rsidR="009544D7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законодательству 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</w:t>
      </w:r>
    </w:p>
    <w:p w:rsidR="006C58A8" w:rsidRPr="00A03C09" w:rsidRDefault="0069073B" w:rsidP="00900AE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6C58A8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Единовременное поощрение выплачивается </w:t>
      </w:r>
      <w:proofErr w:type="gramStart"/>
      <w:r w:rsidR="006C58A8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полные годы</w:t>
      </w:r>
      <w:proofErr w:type="gramEnd"/>
      <w:r w:rsidR="006C58A8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муниципальной службы.</w:t>
      </w:r>
    </w:p>
    <w:p w:rsidR="006C58A8" w:rsidRPr="00A03C09" w:rsidRDefault="008B43A7" w:rsidP="00900AE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6C58A8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Расчет стажа муниципальной службы для выплаты единовременного поощрения производится в календарном исчислении, за исключением периодов военной службы по призыву, которые засчитываются в стаж муниципальной службы в порядке, установленном федеральным законодательством.</w:t>
      </w:r>
    </w:p>
    <w:p w:rsidR="006C58A8" w:rsidRPr="0069073B" w:rsidRDefault="0069073B" w:rsidP="00900AE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="006C58A8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Единовременное поощрение выплачивается исходя </w:t>
      </w:r>
      <w:r w:rsidR="006C58A8" w:rsidRPr="006907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 размера оклада месячного денежного содержания муниципального служащего, установленного ему на день увольнения с муниципальной службы.</w:t>
      </w:r>
    </w:p>
    <w:p w:rsidR="00A03C09" w:rsidRDefault="0069073B" w:rsidP="00EB46F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6C58A8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="008712CF" w:rsidRPr="00A03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о выплате единовременного поощрения</w:t>
      </w:r>
      <w:r w:rsidR="00EB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</w:t>
      </w:r>
      <w:r w:rsidR="00EB46FA">
        <w:rPr>
          <w:color w:val="22272F"/>
          <w:sz w:val="28"/>
          <w:szCs w:val="28"/>
          <w:shd w:val="clear" w:color="auto" w:fill="FFFFFF"/>
        </w:rPr>
        <w:t xml:space="preserve"> </w:t>
      </w:r>
      <w:r w:rsidR="00EB46FA" w:rsidRPr="00EB46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отказа в выплате муниципальному служащему единовременного поощрения в связи с выходом на пенсию</w:t>
      </w:r>
      <w:r w:rsidR="00EB46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 выслугу лет</w:t>
      </w:r>
      <w:r w:rsidR="00EB46FA" w:rsidRPr="00EB46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 указанием причины отказа</w:t>
      </w:r>
      <w:r w:rsidR="00EB46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8712CF" w:rsidRPr="00EB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принимается </w:t>
      </w:r>
      <w:r w:rsidR="008B43A7" w:rsidRPr="00EB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мэром муниципального района </w:t>
      </w:r>
      <w:r w:rsidR="00491E72" w:rsidRPr="00EB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</w:t>
      </w:r>
      <w:r w:rsidR="00EB46FA" w:rsidRPr="00EB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91E72" w:rsidRPr="00EB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B46FA" w:rsidRPr="00EB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пяти</w:t>
      </w:r>
      <w:r w:rsidR="00491E72" w:rsidRPr="00EB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рабочих дней со дня поступления </w:t>
      </w:r>
      <w:r w:rsidR="00491E72" w:rsidRPr="00EB46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письменного заявления муниципального служащего об увольнении в</w:t>
      </w:r>
      <w:r w:rsidR="00491E72" w:rsidRPr="00491E7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связи с выходом на пенсию</w:t>
      </w:r>
      <w:r w:rsidR="00EB46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 выслугу лет</w:t>
      </w:r>
      <w:r w:rsidR="00491E72" w:rsidRPr="00491E7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но не ранее издания распоряжения </w:t>
      </w:r>
      <w:r w:rsidR="005C49E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администрации</w:t>
      </w:r>
      <w:proofErr w:type="gramEnd"/>
      <w:r w:rsidR="00491E72" w:rsidRPr="00491E7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491E72" w:rsidRPr="00491E7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муниципального района о назначении пенсии за выслугу лет</w:t>
      </w:r>
      <w:r w:rsidR="00491E72" w:rsidRPr="00491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E2B3C" w:rsidRPr="00491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наличии заключения кадровой службы администрации муниципального района</w:t>
      </w:r>
      <w:r w:rsidR="00BE2B3C" w:rsidRPr="00491E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которое направляется мэру муниципального района не менее чем</w:t>
      </w:r>
      <w:r w:rsidR="00BE2B3C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</w:t>
      </w:r>
      <w:r w:rsidR="00491E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B46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 (пять)</w:t>
      </w:r>
      <w:r w:rsidR="00BE2B3C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91E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рабочих</w:t>
      </w:r>
      <w:r w:rsidR="00BE2B3C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дней до дня увольнения муниципального служащего в связи с выходом на пенсию за выслугу лет</w:t>
      </w:r>
      <w:r w:rsidR="00624470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863A27" w:rsidRPr="00A03C09">
        <w:rPr>
          <w:rFonts w:ascii="Times New Roman" w:hAnsi="Times New Roman" w:cs="Times New Roman"/>
          <w:sz w:val="28"/>
          <w:szCs w:val="28"/>
        </w:rPr>
        <w:t>оформляется одновременно с принятием решения об увольнении муниципального служащего в связи с выходом на пенсию за выслугу</w:t>
      </w:r>
      <w:proofErr w:type="gramEnd"/>
      <w:r w:rsidR="00863A27" w:rsidRPr="00A03C09">
        <w:rPr>
          <w:rFonts w:ascii="Times New Roman" w:hAnsi="Times New Roman" w:cs="Times New Roman"/>
          <w:sz w:val="28"/>
          <w:szCs w:val="28"/>
        </w:rPr>
        <w:t xml:space="preserve"> лет</w:t>
      </w:r>
      <w:r w:rsidR="00EB46FA" w:rsidRPr="00EB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46FA" w:rsidRPr="00A03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B46FA" w:rsidRPr="00491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форме распоряжения администрации муниципального района</w:t>
      </w:r>
      <w:r w:rsidR="008712CF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В </w:t>
      </w:r>
      <w:r w:rsidR="00EB46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заключени</w:t>
      </w:r>
      <w:proofErr w:type="gramStart"/>
      <w:r w:rsidR="00EB46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proofErr w:type="gramEnd"/>
      <w:r w:rsidR="00EB46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кадровой службы</w:t>
      </w:r>
      <w:r w:rsidR="006C58A8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указываются</w:t>
      </w:r>
      <w:r w:rsidR="00EB46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6C58A8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основание увольнения с муниципальной службы, краткая характеристика </w:t>
      </w:r>
      <w:r w:rsidR="008B43A7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прохождения</w:t>
      </w:r>
      <w:r w:rsidR="00E358EF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муниципальной</w:t>
      </w:r>
      <w:r w:rsidR="006C58A8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службы, общая продолжительность стажа муниципальной службы, размер единовременного поощрения с указанием суммы в рублях</w:t>
      </w:r>
      <w:r w:rsidR="00E358EF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A03C09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об о</w:t>
      </w:r>
      <w:r w:rsidR="00E358EF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тсутстви</w:t>
      </w:r>
      <w:r w:rsidR="00A03C09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E358EF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03C09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неснятого</w:t>
      </w:r>
      <w:r w:rsidR="00E358EF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дисциплинарного взыскания</w:t>
      </w:r>
      <w:r w:rsidR="006C58A8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31762F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B46FA" w:rsidRPr="00EB46FA" w:rsidRDefault="00EB46FA" w:rsidP="00BE137C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B46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11. </w:t>
      </w:r>
      <w:r w:rsidRPr="00EB46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Основаниями для отказа </w:t>
      </w:r>
      <w:r w:rsidR="00BE137C" w:rsidRPr="00EB46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муниципальному служащему </w:t>
      </w:r>
      <w:r w:rsidRPr="00EB46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выплате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единовременного поощрения</w:t>
      </w:r>
      <w:r w:rsidRPr="00EB46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6907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</w:t>
      </w:r>
      <w:r w:rsidRPr="0069073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безупречную и эффективную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службу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связи с выходом на пенсию за выслугу лет</w:t>
      </w:r>
      <w:r w:rsidR="00BE13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B46F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являются:</w:t>
      </w:r>
    </w:p>
    <w:p w:rsidR="00EB46FA" w:rsidRDefault="00EB46FA" w:rsidP="00EB46FA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1) </w:t>
      </w:r>
      <w:r w:rsidRPr="00EB46FA">
        <w:rPr>
          <w:rFonts w:ascii="Times New Roman" w:hAnsi="Times New Roman" w:cs="Times New Roman"/>
          <w:color w:val="22272F"/>
          <w:sz w:val="28"/>
          <w:szCs w:val="28"/>
        </w:rPr>
        <w:t>отсутствие непрерывного стажа муниципальной службы, предусмотренного</w:t>
      </w:r>
      <w:r w:rsidRPr="00EB46FA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> </w:t>
      </w:r>
      <w:r w:rsidRPr="00EB46FA">
        <w:rPr>
          <w:rFonts w:ascii="Times New Roman" w:hAnsi="Times New Roman" w:cs="Times New Roman"/>
          <w:color w:val="22272F"/>
          <w:sz w:val="28"/>
          <w:szCs w:val="28"/>
        </w:rPr>
        <w:t xml:space="preserve"> пунктом 6 настоящего П</w:t>
      </w:r>
      <w:r w:rsidR="00883641">
        <w:rPr>
          <w:rFonts w:ascii="Times New Roman" w:hAnsi="Times New Roman" w:cs="Times New Roman"/>
          <w:color w:val="22272F"/>
          <w:sz w:val="28"/>
          <w:szCs w:val="28"/>
        </w:rPr>
        <w:t>орядка</w:t>
      </w:r>
      <w:r w:rsidRPr="00EB46FA">
        <w:rPr>
          <w:rFonts w:ascii="Times New Roman" w:hAnsi="Times New Roman" w:cs="Times New Roman"/>
          <w:color w:val="22272F"/>
          <w:sz w:val="28"/>
          <w:szCs w:val="28"/>
        </w:rPr>
        <w:t xml:space="preserve"> на момент выхода на указанную пенсию;</w:t>
      </w:r>
    </w:p>
    <w:p w:rsidR="00EB46FA" w:rsidRPr="00EB46FA" w:rsidRDefault="00EB46FA" w:rsidP="00EB46FA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</w:t>
      </w:r>
      <w:r w:rsidRPr="00EB46FA">
        <w:rPr>
          <w:rFonts w:ascii="Times New Roman" w:hAnsi="Times New Roman" w:cs="Times New Roman"/>
          <w:color w:val="22272F"/>
          <w:sz w:val="28"/>
          <w:szCs w:val="28"/>
        </w:rPr>
        <w:t xml:space="preserve">2) получение муниципальным служащим ранее аналогичных единовременных выплат на федеральной государственной службе, </w:t>
      </w:r>
      <w:r w:rsidRPr="00EB46FA">
        <w:rPr>
          <w:rFonts w:ascii="Times New Roman" w:hAnsi="Times New Roman" w:cs="Times New Roman"/>
          <w:color w:val="22272F"/>
          <w:sz w:val="28"/>
          <w:szCs w:val="28"/>
        </w:rPr>
        <w:lastRenderedPageBreak/>
        <w:t>государственной гражданской службе субъектов Российской Федерации, муниципальной службе.</w:t>
      </w:r>
    </w:p>
    <w:p w:rsidR="00BE137C" w:rsidRDefault="00BE137C" w:rsidP="00EB46FA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12</w:t>
      </w:r>
      <w:r w:rsidRPr="00BE137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Выплата единовременного поощрения </w:t>
      </w:r>
      <w:r w:rsidRPr="006907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</w:t>
      </w:r>
      <w:r w:rsidRPr="0069073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безупречную и эффективную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службу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476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связи с выходом на пенсию за выслугу лет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E137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финансируется за счет средств бюджета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Качугский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район.</w:t>
      </w:r>
    </w:p>
    <w:p w:rsidR="006C58A8" w:rsidRPr="00A03C09" w:rsidRDefault="0069073B" w:rsidP="00EB46F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BE13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6C58A8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A03C09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6C58A8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ведения о </w:t>
      </w:r>
      <w:r w:rsidR="00A03C09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единовременном</w:t>
      </w:r>
      <w:r w:rsidR="006C58A8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поощрени</w:t>
      </w:r>
      <w:r w:rsidR="00A03C09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A03C09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связи с выходом на пенсию за выслугу лет</w:t>
      </w:r>
      <w:r w:rsid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A03C09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вносятся в личное дело муниципального служащего</w:t>
      </w:r>
      <w:r w:rsidR="006C58A8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03C09" w:rsidRDefault="00900DF7" w:rsidP="00EB46F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BE13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 Финансирование расходов, связанных с выплатой единовременного поощрения производится в пределах установленного </w:t>
      </w:r>
      <w:proofErr w:type="gramStart"/>
      <w:r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фонда оплаты труда муниципальных служащих </w:t>
      </w:r>
      <w:r w:rsidR="008836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администрации </w:t>
      </w:r>
      <w:r w:rsidR="005239AB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района</w:t>
      </w:r>
      <w:proofErr w:type="gramEnd"/>
      <w:r w:rsidR="005239AB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900DF7" w:rsidRPr="00A03C09" w:rsidRDefault="00900DF7" w:rsidP="00EB46F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BE13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6C58A8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Единовременное поощрение не выплачивается муниципальным служащим, </w:t>
      </w:r>
      <w:r w:rsidR="00E069D0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 которых на момент увольнения </w:t>
      </w:r>
      <w:r w:rsidR="00BE13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муниципальной службы имеется не снятое и не погашенное дисциплинарное взыскание</w:t>
      </w:r>
      <w:r w:rsidR="006C58A8" w:rsidRPr="00A03C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sectPr w:rsidR="00900DF7" w:rsidRPr="00A03C09" w:rsidSect="005C49E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D66F5"/>
    <w:multiLevelType w:val="hybridMultilevel"/>
    <w:tmpl w:val="22AE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439A6"/>
    <w:multiLevelType w:val="hybridMultilevel"/>
    <w:tmpl w:val="F528B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1320"/>
    <w:rsid w:val="00004343"/>
    <w:rsid w:val="000422ED"/>
    <w:rsid w:val="00064B96"/>
    <w:rsid w:val="00095455"/>
    <w:rsid w:val="000C2D94"/>
    <w:rsid w:val="001B3946"/>
    <w:rsid w:val="001F4E82"/>
    <w:rsid w:val="002109AF"/>
    <w:rsid w:val="002A4982"/>
    <w:rsid w:val="0031762F"/>
    <w:rsid w:val="00374D9C"/>
    <w:rsid w:val="003B0848"/>
    <w:rsid w:val="00491E72"/>
    <w:rsid w:val="004B2F9B"/>
    <w:rsid w:val="004C4C9E"/>
    <w:rsid w:val="00520C62"/>
    <w:rsid w:val="00522B18"/>
    <w:rsid w:val="005239AB"/>
    <w:rsid w:val="005C3687"/>
    <w:rsid w:val="005C49EE"/>
    <w:rsid w:val="00610EBF"/>
    <w:rsid w:val="00624470"/>
    <w:rsid w:val="00643A8D"/>
    <w:rsid w:val="006670ED"/>
    <w:rsid w:val="0069073B"/>
    <w:rsid w:val="006C58A8"/>
    <w:rsid w:val="006E46FA"/>
    <w:rsid w:val="00703C94"/>
    <w:rsid w:val="007115DC"/>
    <w:rsid w:val="00716A96"/>
    <w:rsid w:val="00721320"/>
    <w:rsid w:val="00721F7E"/>
    <w:rsid w:val="007476E6"/>
    <w:rsid w:val="00786D7D"/>
    <w:rsid w:val="007B0265"/>
    <w:rsid w:val="007B117F"/>
    <w:rsid w:val="00822F24"/>
    <w:rsid w:val="0085265D"/>
    <w:rsid w:val="00863A27"/>
    <w:rsid w:val="008712CF"/>
    <w:rsid w:val="00883641"/>
    <w:rsid w:val="008A1747"/>
    <w:rsid w:val="008B43A7"/>
    <w:rsid w:val="00900AE2"/>
    <w:rsid w:val="00900DF7"/>
    <w:rsid w:val="00917663"/>
    <w:rsid w:val="009544D7"/>
    <w:rsid w:val="00986304"/>
    <w:rsid w:val="00995815"/>
    <w:rsid w:val="009E2426"/>
    <w:rsid w:val="00A03C09"/>
    <w:rsid w:val="00A6295B"/>
    <w:rsid w:val="00A720C5"/>
    <w:rsid w:val="00A72226"/>
    <w:rsid w:val="00A831DB"/>
    <w:rsid w:val="00B32241"/>
    <w:rsid w:val="00BE137C"/>
    <w:rsid w:val="00BE2B3C"/>
    <w:rsid w:val="00C04EC1"/>
    <w:rsid w:val="00C15A7C"/>
    <w:rsid w:val="00C43D33"/>
    <w:rsid w:val="00C56EC0"/>
    <w:rsid w:val="00CE5B0E"/>
    <w:rsid w:val="00D07F34"/>
    <w:rsid w:val="00D96BD4"/>
    <w:rsid w:val="00E069D0"/>
    <w:rsid w:val="00E358EF"/>
    <w:rsid w:val="00EB46FA"/>
    <w:rsid w:val="00EF36DD"/>
    <w:rsid w:val="00EF3B78"/>
    <w:rsid w:val="00F17AA7"/>
    <w:rsid w:val="00F21A03"/>
    <w:rsid w:val="00F8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7"/>
  </w:style>
  <w:style w:type="paragraph" w:styleId="1">
    <w:name w:val="heading 1"/>
    <w:basedOn w:val="a"/>
    <w:link w:val="10"/>
    <w:uiPriority w:val="9"/>
    <w:qFormat/>
    <w:rsid w:val="00721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21320"/>
  </w:style>
  <w:style w:type="paragraph" w:styleId="a3">
    <w:name w:val="Normal (Web)"/>
    <w:basedOn w:val="a"/>
    <w:uiPriority w:val="99"/>
    <w:semiHidden/>
    <w:unhideWhenUsed/>
    <w:rsid w:val="0072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1320"/>
    <w:rPr>
      <w:color w:val="0000FF"/>
      <w:u w:val="single"/>
    </w:rPr>
  </w:style>
  <w:style w:type="character" w:styleId="a5">
    <w:name w:val="Strong"/>
    <w:basedOn w:val="a0"/>
    <w:uiPriority w:val="22"/>
    <w:qFormat/>
    <w:rsid w:val="00721320"/>
    <w:rPr>
      <w:b/>
      <w:bCs/>
    </w:rPr>
  </w:style>
  <w:style w:type="paragraph" w:customStyle="1" w:styleId="consplusnormal">
    <w:name w:val="consplusnormal"/>
    <w:basedOn w:val="a"/>
    <w:rsid w:val="0072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4D9C"/>
    <w:pPr>
      <w:ind w:left="720"/>
      <w:contextualSpacing/>
    </w:pPr>
  </w:style>
  <w:style w:type="character" w:customStyle="1" w:styleId="highlightsearch">
    <w:name w:val="highlightsearch"/>
    <w:basedOn w:val="a0"/>
    <w:rsid w:val="00B32241"/>
  </w:style>
  <w:style w:type="paragraph" w:customStyle="1" w:styleId="s1">
    <w:name w:val="s_1"/>
    <w:basedOn w:val="a"/>
    <w:rsid w:val="00EB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5C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C4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87AD-4538-46CA-BD44-81B37A6C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RePack by SPecialiST</cp:lastModifiedBy>
  <cp:revision>14</cp:revision>
  <cp:lastPrinted>2017-01-27T02:48:00Z</cp:lastPrinted>
  <dcterms:created xsi:type="dcterms:W3CDTF">2017-01-11T02:24:00Z</dcterms:created>
  <dcterms:modified xsi:type="dcterms:W3CDTF">2017-03-01T05:11:00Z</dcterms:modified>
</cp:coreProperties>
</file>